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338C" w14:textId="77777777" w:rsidR="00435767" w:rsidRPr="00435767" w:rsidRDefault="00435767" w:rsidP="00435767">
      <w:pPr>
        <w:pBdr>
          <w:bottom w:val="single" w:sz="6" w:space="2" w:color="664422"/>
        </w:pBdr>
        <w:spacing w:after="24"/>
        <w:outlineLvl w:val="0"/>
        <w:rPr>
          <w:rFonts w:ascii="Helvetica Neue" w:eastAsia="Times New Roman" w:hAnsi="Helvetica Neue" w:cs="Times New Roman"/>
          <w:color w:val="444D58"/>
          <w:kern w:val="36"/>
          <w:sz w:val="38"/>
          <w:szCs w:val="38"/>
          <w:lang w:eastAsia="pl-PL"/>
        </w:rPr>
      </w:pPr>
      <w:r w:rsidRPr="00435767">
        <w:rPr>
          <w:rFonts w:ascii="Helvetica Neue" w:eastAsia="Times New Roman" w:hAnsi="Helvetica Neue" w:cs="Times New Roman"/>
          <w:color w:val="444D58"/>
          <w:kern w:val="36"/>
          <w:sz w:val="38"/>
          <w:szCs w:val="38"/>
          <w:lang w:eastAsia="pl-PL"/>
        </w:rPr>
        <w:t>Mojej zasady interpretacji Pisma Świętego</w:t>
      </w:r>
    </w:p>
    <w:p w14:paraId="0F706B23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>Spisane na szybko, na dziś (bo taka była pilna potrzeba), mojej zasady poznawania Pisma Świętego, a może i poznawania Boga przez Pismo:</w:t>
      </w:r>
    </w:p>
    <w:p w14:paraId="66CAD90E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>#1. Czytam tak jak jest napisane, czyli najpierw próbuję dosłownie, a jak się nie da zrozumieć dosłownie to dopiero potem szukam jakiś alegorii. Oczywiście wcześniej staram się ustalić styl literacki księgi lub tego fragmentu.</w:t>
      </w:r>
    </w:p>
    <w:p w14:paraId="0EF5E8E6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 xml:space="preserve">#2. Czytam tekst w kontekście, bo każde zdanie, każdy werset jest w jakiejś części (akapicie), ta część w jakiejś księdze zaś każda z ksiąg tworzy spójną wypowiedź Pisma. Do ustalenia kontekstu dobrze jest też wiedzieć kto, do kogo, kiedy i po co pisał. Studiowanie Pisma przypomina nieco układanie </w:t>
      </w:r>
      <w:proofErr w:type="spellStart"/>
      <w:r w:rsidRPr="00435767">
        <w:rPr>
          <w:rFonts w:ascii="Helvetica Neue" w:hAnsi="Helvetica Neue" w:cs="Times New Roman"/>
          <w:color w:val="444D58"/>
          <w:lang w:eastAsia="pl-PL"/>
        </w:rPr>
        <w:t>puzzla</w:t>
      </w:r>
      <w:proofErr w:type="spellEnd"/>
      <w:r w:rsidRPr="00435767">
        <w:rPr>
          <w:rFonts w:ascii="Helvetica Neue" w:hAnsi="Helvetica Neue" w:cs="Times New Roman"/>
          <w:color w:val="444D58"/>
          <w:lang w:eastAsia="pl-PL"/>
        </w:rPr>
        <w:t xml:space="preserve"> - nie chodzi o zachwycanie się </w:t>
      </w:r>
      <w:proofErr w:type="gramStart"/>
      <w:r w:rsidRPr="00435767">
        <w:rPr>
          <w:rFonts w:ascii="Helvetica Neue" w:hAnsi="Helvetica Neue" w:cs="Times New Roman"/>
          <w:color w:val="444D58"/>
          <w:lang w:eastAsia="pl-PL"/>
        </w:rPr>
        <w:t>kawałkami</w:t>
      </w:r>
      <w:proofErr w:type="gramEnd"/>
      <w:r w:rsidRPr="00435767">
        <w:rPr>
          <w:rFonts w:ascii="Helvetica Neue" w:hAnsi="Helvetica Neue" w:cs="Times New Roman"/>
          <w:color w:val="444D58"/>
          <w:lang w:eastAsia="pl-PL"/>
        </w:rPr>
        <w:t xml:space="preserve"> ale odczytanie spójnego obrazu całości. Ta analogia do </w:t>
      </w:r>
      <w:proofErr w:type="spellStart"/>
      <w:r w:rsidRPr="00435767">
        <w:rPr>
          <w:rFonts w:ascii="Helvetica Neue" w:hAnsi="Helvetica Neue" w:cs="Times New Roman"/>
          <w:color w:val="444D58"/>
          <w:lang w:eastAsia="pl-PL"/>
        </w:rPr>
        <w:t>puzzla</w:t>
      </w:r>
      <w:proofErr w:type="spellEnd"/>
      <w:r w:rsidRPr="00435767">
        <w:rPr>
          <w:rFonts w:ascii="Helvetica Neue" w:hAnsi="Helvetica Neue" w:cs="Times New Roman"/>
          <w:color w:val="444D58"/>
          <w:lang w:eastAsia="pl-PL"/>
        </w:rPr>
        <w:t xml:space="preserve"> jest o tyle niedobra, że wszystkie znane mi puzzle mają mniej więcej podobne rozmiary, a w czytaniu Biblii wchodzi się w głąb i w pudełku pojawiają się coraz mniejsze, nie ułożone </w:t>
      </w:r>
      <w:proofErr w:type="gramStart"/>
      <w:r w:rsidRPr="00435767">
        <w:rPr>
          <w:rFonts w:ascii="Helvetica Neue" w:hAnsi="Helvetica Neue" w:cs="Times New Roman"/>
          <w:color w:val="444D58"/>
          <w:lang w:eastAsia="pl-PL"/>
        </w:rPr>
        <w:t>kawałki</w:t>
      </w:r>
      <w:proofErr w:type="gramEnd"/>
      <w:r w:rsidRPr="00435767">
        <w:rPr>
          <w:rFonts w:ascii="Helvetica Neue" w:hAnsi="Helvetica Neue" w:cs="Times New Roman"/>
          <w:color w:val="444D58"/>
          <w:lang w:eastAsia="pl-PL"/>
        </w:rPr>
        <w:t xml:space="preserve"> podczas gdy te duże są już na miejscu i pasują (np. nauka apostolska).</w:t>
      </w:r>
    </w:p>
    <w:p w14:paraId="0AF467DF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 xml:space="preserve">#3. </w:t>
      </w:r>
      <w:proofErr w:type="gramStart"/>
      <w:r w:rsidRPr="00435767">
        <w:rPr>
          <w:rFonts w:ascii="Helvetica Neue" w:hAnsi="Helvetica Neue" w:cs="Times New Roman"/>
          <w:color w:val="444D58"/>
          <w:lang w:eastAsia="pl-PL"/>
        </w:rPr>
        <w:t>Czytam</w:t>
      </w:r>
      <w:proofErr w:type="gramEnd"/>
      <w:r w:rsidRPr="00435767">
        <w:rPr>
          <w:rFonts w:ascii="Helvetica Neue" w:hAnsi="Helvetica Neue" w:cs="Times New Roman"/>
          <w:color w:val="444D58"/>
          <w:lang w:eastAsia="pl-PL"/>
        </w:rPr>
        <w:t xml:space="preserve"> aby budować swój światopogląd (swoją wiarę) więc staram się nie wczytywać tego co wiem w Pismo ale na podstawie czytania Pisma stale zmieniać i uzupełniać to co wiem. W procesie czytania muszę się odwoływać do swojej wiedzy, ale jak coś mi nie pasuje to wolę zweryfikować czy to co wiem </w:t>
      </w:r>
      <w:proofErr w:type="spellStart"/>
      <w:r w:rsidRPr="00435767">
        <w:rPr>
          <w:rFonts w:ascii="Helvetica Neue" w:hAnsi="Helvetica Neue" w:cs="Times New Roman"/>
          <w:color w:val="444D58"/>
          <w:lang w:eastAsia="pl-PL"/>
        </w:rPr>
        <w:t>wiem</w:t>
      </w:r>
      <w:proofErr w:type="spellEnd"/>
      <w:r w:rsidRPr="00435767">
        <w:rPr>
          <w:rFonts w:ascii="Helvetica Neue" w:hAnsi="Helvetica Neue" w:cs="Times New Roman"/>
          <w:color w:val="444D58"/>
          <w:lang w:eastAsia="pl-PL"/>
        </w:rPr>
        <w:t xml:space="preserve"> dobrze, bo może to jakaś teologia jest, teologia czyjaś, nie moja! Przez wiele lat zauważyłem, że wdrożenie tej zasady jest szczególnie trudne.</w:t>
      </w:r>
    </w:p>
    <w:p w14:paraId="5D417ED9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 xml:space="preserve">#4. Czytam w obecności Autora, bo Pismo Święte to księgi, a jak czyta się je w obecności Autora, prosząc Jego o wyjaśnienie to te Pisma zamienia się w Słowo Boże skierowane do mnie. Wiem, że ta zasada będzie trudna do pojęcia dla ludzi, którzy osobistej, bliskiej i intymnej relacji ze Słowem (czyli Panem Jezusem) nie </w:t>
      </w:r>
      <w:proofErr w:type="gramStart"/>
      <w:r w:rsidRPr="00435767">
        <w:rPr>
          <w:rFonts w:ascii="Helvetica Neue" w:hAnsi="Helvetica Neue" w:cs="Times New Roman"/>
          <w:color w:val="444D58"/>
          <w:lang w:eastAsia="pl-PL"/>
        </w:rPr>
        <w:t>znają</w:t>
      </w:r>
      <w:proofErr w:type="gramEnd"/>
      <w:r w:rsidRPr="00435767">
        <w:rPr>
          <w:rFonts w:ascii="Helvetica Neue" w:hAnsi="Helvetica Neue" w:cs="Times New Roman"/>
          <w:color w:val="444D58"/>
          <w:lang w:eastAsia="pl-PL"/>
        </w:rPr>
        <w:t xml:space="preserve"> ale trudno - i tak ją tu zapiszę, pragnąc aby upamiętali się, Jezusa do swego życia zaprosili i Boga objawiającego się poprzez Pismo poznawali.</w:t>
      </w:r>
    </w:p>
    <w:p w14:paraId="34AC2473" w14:textId="77777777" w:rsidR="00435767" w:rsidRPr="00435767" w:rsidRDefault="00435767" w:rsidP="00435767">
      <w:pPr>
        <w:spacing w:before="48" w:after="48"/>
        <w:rPr>
          <w:rFonts w:ascii="Times New Roman" w:eastAsia="Times New Roman" w:hAnsi="Times New Roman" w:cs="Times New Roman"/>
          <w:lang w:eastAsia="pl-PL"/>
        </w:rPr>
      </w:pPr>
      <w:r w:rsidRPr="00435767">
        <w:rPr>
          <w:rFonts w:ascii="Times New Roman" w:eastAsia="Times New Roman" w:hAnsi="Times New Roman" w:cs="Times New Roman"/>
          <w:lang w:eastAsia="pl-PL"/>
        </w:rPr>
        <w:pict w14:anchorId="41EE9121">
          <v:rect id="_x0000_i1025" style="width:0;height:0" o:hralign="center" o:hrstd="t" o:hrnoshade="t" o:hr="t" fillcolor="#642" stroked="f"/>
        </w:pict>
      </w:r>
    </w:p>
    <w:p w14:paraId="4AFF0C8B" w14:textId="77777777" w:rsidR="00435767" w:rsidRPr="00435767" w:rsidRDefault="00435767" w:rsidP="00435767">
      <w:pPr>
        <w:spacing w:before="96" w:after="96" w:line="264" w:lineRule="atLeast"/>
        <w:jc w:val="both"/>
        <w:rPr>
          <w:rFonts w:ascii="Helvetica Neue" w:hAnsi="Helvetica Neue" w:cs="Times New Roman"/>
          <w:color w:val="444D58"/>
          <w:lang w:eastAsia="pl-PL"/>
        </w:rPr>
      </w:pPr>
      <w:r w:rsidRPr="00435767">
        <w:rPr>
          <w:rFonts w:ascii="Helvetica Neue" w:hAnsi="Helvetica Neue" w:cs="Times New Roman"/>
          <w:color w:val="444D58"/>
          <w:lang w:eastAsia="pl-PL"/>
        </w:rPr>
        <w:t>Jeszcze raz, główne punkty dużymi literami:</w:t>
      </w:r>
    </w:p>
    <w:p w14:paraId="35911640" w14:textId="77777777" w:rsidR="00435767" w:rsidRPr="00435767" w:rsidRDefault="00435767" w:rsidP="00435767">
      <w:pPr>
        <w:spacing w:before="96" w:after="96" w:line="528" w:lineRule="atLeast"/>
        <w:jc w:val="both"/>
        <w:rPr>
          <w:rFonts w:ascii="Helvetica Neue" w:hAnsi="Helvetica Neue" w:cs="Times New Roman"/>
          <w:color w:val="444D58"/>
          <w:sz w:val="44"/>
          <w:szCs w:val="48"/>
          <w:lang w:eastAsia="pl-PL"/>
        </w:rPr>
      </w:pPr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>#1. Czytam tak jak jest napisane.</w:t>
      </w:r>
    </w:p>
    <w:p w14:paraId="1A0F625B" w14:textId="77777777" w:rsidR="00435767" w:rsidRPr="00435767" w:rsidRDefault="00435767" w:rsidP="00435767">
      <w:pPr>
        <w:spacing w:before="96" w:after="96" w:line="528" w:lineRule="atLeast"/>
        <w:jc w:val="both"/>
        <w:rPr>
          <w:rFonts w:ascii="Helvetica Neue" w:hAnsi="Helvetica Neue" w:cs="Times New Roman"/>
          <w:color w:val="444D58"/>
          <w:sz w:val="44"/>
          <w:szCs w:val="48"/>
          <w:lang w:eastAsia="pl-PL"/>
        </w:rPr>
      </w:pPr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>#2. Czytam tekst w kontekście.</w:t>
      </w:r>
    </w:p>
    <w:p w14:paraId="5B3CED03" w14:textId="77777777" w:rsidR="00435767" w:rsidRPr="00435767" w:rsidRDefault="00435767" w:rsidP="00435767">
      <w:pPr>
        <w:spacing w:before="96" w:after="96" w:line="528" w:lineRule="atLeast"/>
        <w:jc w:val="both"/>
        <w:rPr>
          <w:rFonts w:ascii="Helvetica Neue" w:hAnsi="Helvetica Neue" w:cs="Times New Roman"/>
          <w:color w:val="444D58"/>
          <w:sz w:val="44"/>
          <w:szCs w:val="48"/>
          <w:lang w:eastAsia="pl-PL"/>
        </w:rPr>
      </w:pPr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 xml:space="preserve">#3. </w:t>
      </w:r>
      <w:proofErr w:type="gramStart"/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>Czytam</w:t>
      </w:r>
      <w:proofErr w:type="gramEnd"/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 xml:space="preserve"> aby budować swój światopogląd.</w:t>
      </w:r>
    </w:p>
    <w:p w14:paraId="4B5D6F85" w14:textId="77777777" w:rsidR="00435767" w:rsidRPr="00435767" w:rsidRDefault="00435767" w:rsidP="00435767">
      <w:pPr>
        <w:spacing w:before="96" w:after="96" w:line="528" w:lineRule="atLeast"/>
        <w:jc w:val="both"/>
        <w:rPr>
          <w:rFonts w:ascii="Helvetica Neue" w:hAnsi="Helvetica Neue" w:cs="Times New Roman"/>
          <w:color w:val="444D58"/>
          <w:sz w:val="44"/>
          <w:szCs w:val="48"/>
          <w:lang w:eastAsia="pl-PL"/>
        </w:rPr>
      </w:pPr>
      <w:r w:rsidRPr="00435767">
        <w:rPr>
          <w:rFonts w:ascii="Helvetica Neue" w:hAnsi="Helvetica Neue" w:cs="Times New Roman"/>
          <w:color w:val="444D58"/>
          <w:sz w:val="44"/>
          <w:szCs w:val="48"/>
          <w:lang w:eastAsia="pl-PL"/>
        </w:rPr>
        <w:t>#4. Czytam w obecności Autora.</w:t>
      </w:r>
    </w:p>
    <w:p w14:paraId="5A8C1C94" w14:textId="77777777" w:rsidR="009B0766" w:rsidRDefault="00F8407C"/>
    <w:p w14:paraId="4C313CBF" w14:textId="77777777" w:rsidR="00435767" w:rsidRDefault="00435767">
      <w:r>
        <w:br w:type="page"/>
      </w:r>
    </w:p>
    <w:p w14:paraId="17F44335" w14:textId="77777777" w:rsidR="00435767" w:rsidRPr="00F8407C" w:rsidRDefault="00435767" w:rsidP="00C87C3F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F8407C">
        <w:rPr>
          <w:rFonts w:ascii="Helvetica Neue" w:eastAsia="Times New Roman" w:hAnsi="Helvetica Neue"/>
          <w:color w:val="555555"/>
          <w:sz w:val="38"/>
          <w:szCs w:val="38"/>
        </w:rPr>
        <w:lastRenderedPageBreak/>
        <w:t>Kanon hebrajski</w:t>
      </w:r>
    </w:p>
    <w:p w14:paraId="10C2F73D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Prawo – Tora (Pięcioksiąg Mojżesza)</w:t>
      </w:r>
    </w:p>
    <w:p w14:paraId="22938E5E" w14:textId="77777777" w:rsidR="00435767" w:rsidRPr="00F8407C" w:rsidRDefault="00435767" w:rsidP="00C87C3F">
      <w:pPr>
        <w:numPr>
          <w:ilvl w:val="0"/>
          <w:numId w:val="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Rodzaju–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Bereszit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(„Na początku”)</w:t>
      </w:r>
    </w:p>
    <w:p w14:paraId="11C97043" w14:textId="77777777" w:rsidR="00435767" w:rsidRPr="00F8407C" w:rsidRDefault="00435767" w:rsidP="00C87C3F">
      <w:pPr>
        <w:numPr>
          <w:ilvl w:val="0"/>
          <w:numId w:val="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Wyjścia–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Welle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szemot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(„Oto imiona”)</w:t>
      </w:r>
    </w:p>
    <w:p w14:paraId="77E47215" w14:textId="77777777" w:rsidR="00435767" w:rsidRPr="00F8407C" w:rsidRDefault="00435767" w:rsidP="00C87C3F">
      <w:pPr>
        <w:numPr>
          <w:ilvl w:val="0"/>
          <w:numId w:val="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Kapłańska–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Wajjikra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(„I zawołał”)</w:t>
      </w:r>
    </w:p>
    <w:p w14:paraId="11F9953B" w14:textId="77777777" w:rsidR="00435767" w:rsidRPr="00F8407C" w:rsidRDefault="00435767" w:rsidP="00C87C3F">
      <w:pPr>
        <w:numPr>
          <w:ilvl w:val="0"/>
          <w:numId w:val="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Liczb–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Wajedabber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(„I mówił”) a. </w:t>
      </w:r>
      <w:proofErr w:type="spellStart"/>
      <w:r w:rsidRPr="00F8407C">
        <w:rPr>
          <w:rFonts w:ascii="Helvetica Neue" w:eastAsia="Times New Roman" w:hAnsi="Helvetica Neue"/>
          <w:color w:val="555555"/>
        </w:rPr>
        <w:t>Bemidmar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(„Na pustyni”)</w:t>
      </w:r>
    </w:p>
    <w:p w14:paraId="2EDEA6D1" w14:textId="77777777" w:rsidR="00435767" w:rsidRPr="00F8407C" w:rsidRDefault="00435767" w:rsidP="00C87C3F">
      <w:pPr>
        <w:numPr>
          <w:ilvl w:val="0"/>
          <w:numId w:val="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Powtórzonego Prawa– Elle </w:t>
      </w:r>
      <w:proofErr w:type="spellStart"/>
      <w:r w:rsidRPr="00F8407C">
        <w:rPr>
          <w:rFonts w:ascii="Helvetica Neue" w:eastAsia="Times New Roman" w:hAnsi="Helvetica Neue"/>
          <w:color w:val="555555"/>
        </w:rPr>
        <w:t>Haddewarim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(„Oto słowa”)</w:t>
      </w:r>
    </w:p>
    <w:p w14:paraId="2EB2641D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Prorocy – </w:t>
      </w:r>
      <w:proofErr w:type="spellStart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Newiim</w:t>
      </w:r>
      <w:proofErr w:type="spellEnd"/>
    </w:p>
    <w:p w14:paraId="0CB76B41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Jozuego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Jehoszua</w:t>
      </w:r>
      <w:proofErr w:type="spellEnd"/>
    </w:p>
    <w:p w14:paraId="739A515C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Sędziów–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Szoftim</w:t>
      </w:r>
      <w:proofErr w:type="spellEnd"/>
    </w:p>
    <w:p w14:paraId="023031D5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1-2Księgi Samuela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Szemuel</w:t>
      </w:r>
      <w:proofErr w:type="spellEnd"/>
    </w:p>
    <w:p w14:paraId="0DF47227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1-2Księgi Królów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Melachim</w:t>
      </w:r>
      <w:proofErr w:type="spellEnd"/>
    </w:p>
    <w:p w14:paraId="75CBF75E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Izajasza–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Jeszajahu</w:t>
      </w:r>
      <w:proofErr w:type="spellEnd"/>
    </w:p>
    <w:p w14:paraId="2CDDC0A5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Jeremiasza–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Jiremijahu</w:t>
      </w:r>
      <w:proofErr w:type="spellEnd"/>
    </w:p>
    <w:p w14:paraId="52343835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Ezechiela–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Jichzekel</w:t>
      </w:r>
      <w:proofErr w:type="spellEnd"/>
    </w:p>
    <w:p w14:paraId="385D20EC" w14:textId="77777777" w:rsidR="00435767" w:rsidRPr="00F8407C" w:rsidRDefault="00435767" w:rsidP="00C87C3F">
      <w:pPr>
        <w:numPr>
          <w:ilvl w:val="0"/>
          <w:numId w:val="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Dwunastu Proroków Mniejszych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Trej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Asar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</w:t>
      </w:r>
      <w:proofErr w:type="spellStart"/>
      <w:r w:rsidRPr="00F8407C">
        <w:rPr>
          <w:rFonts w:ascii="Tahoma" w:eastAsia="Tahoma" w:hAnsi="Tahoma" w:cs="Tahoma"/>
          <w:color w:val="555555"/>
        </w:rPr>
        <w:t>תרי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Tahoma" w:eastAsia="Tahoma" w:hAnsi="Tahoma" w:cs="Tahoma"/>
          <w:color w:val="555555"/>
        </w:rPr>
        <w:t>עשר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67C4C524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Ozeasza</w:t>
      </w:r>
      <w:proofErr w:type="spellEnd"/>
    </w:p>
    <w:p w14:paraId="02CBD3E4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Joela</w:t>
      </w:r>
    </w:p>
    <w:p w14:paraId="608C9530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Amosa</w:t>
      </w:r>
    </w:p>
    <w:p w14:paraId="0C443799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Abdiasza</w:t>
      </w:r>
      <w:proofErr w:type="spellEnd"/>
    </w:p>
    <w:p w14:paraId="301594F1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Jonasza</w:t>
      </w:r>
    </w:p>
    <w:p w14:paraId="46FFA968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Micheasza</w:t>
      </w:r>
      <w:proofErr w:type="spellEnd"/>
    </w:p>
    <w:p w14:paraId="5912DC09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Nahuma</w:t>
      </w:r>
      <w:proofErr w:type="spellEnd"/>
    </w:p>
    <w:p w14:paraId="43903CA1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Habakuka</w:t>
      </w:r>
      <w:proofErr w:type="spellEnd"/>
    </w:p>
    <w:p w14:paraId="0F72D3E5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Sofoniasza</w:t>
      </w:r>
      <w:proofErr w:type="spellEnd"/>
    </w:p>
    <w:p w14:paraId="43379EC8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Aggeusza</w:t>
      </w:r>
      <w:proofErr w:type="spellEnd"/>
    </w:p>
    <w:p w14:paraId="47D32709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Zachariasza</w:t>
      </w:r>
    </w:p>
    <w:p w14:paraId="0A8D6FF2" w14:textId="77777777" w:rsidR="00435767" w:rsidRPr="00F8407C" w:rsidRDefault="00435767" w:rsidP="00C87C3F">
      <w:pPr>
        <w:numPr>
          <w:ilvl w:val="0"/>
          <w:numId w:val="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Malachiasza</w:t>
      </w:r>
    </w:p>
    <w:p w14:paraId="6F0C4B10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Pisma – </w:t>
      </w:r>
      <w:proofErr w:type="spellStart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Ketuwim</w:t>
      </w:r>
      <w:proofErr w:type="spellEnd"/>
    </w:p>
    <w:p w14:paraId="45A88ED6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Psalmów–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Tehilim</w:t>
      </w:r>
      <w:proofErr w:type="spellEnd"/>
    </w:p>
    <w:p w14:paraId="6E7C827A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Przysłów–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Miszlei</w:t>
      </w:r>
      <w:proofErr w:type="spellEnd"/>
    </w:p>
    <w:p w14:paraId="39A68140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Hioba–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Ijow</w:t>
      </w:r>
      <w:proofErr w:type="spellEnd"/>
    </w:p>
    <w:p w14:paraId="43B942B3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Pieśń nad pieśniami–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Szir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Haszirim</w:t>
      </w:r>
      <w:proofErr w:type="spellEnd"/>
    </w:p>
    <w:p w14:paraId="3540ADB0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Rut– Rut</w:t>
      </w:r>
    </w:p>
    <w:p w14:paraId="0D53F88E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Lamentacje Jeremiasza–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Eika</w:t>
      </w:r>
      <w:proofErr w:type="spellEnd"/>
    </w:p>
    <w:p w14:paraId="69731B3A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Koheleta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Kohelet</w:t>
      </w:r>
      <w:proofErr w:type="spellEnd"/>
    </w:p>
    <w:p w14:paraId="7FE87062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Estery– Ester</w:t>
      </w:r>
    </w:p>
    <w:p w14:paraId="132C6A86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Daniela– Daniel</w:t>
      </w:r>
    </w:p>
    <w:p w14:paraId="29FF412A" w14:textId="77777777" w:rsidR="00435767" w:rsidRPr="00F8407C" w:rsidRDefault="00435767" w:rsidP="00C87C3F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Księgi </w:t>
      </w:r>
      <w:proofErr w:type="spellStart"/>
      <w:r w:rsidRPr="00F8407C">
        <w:rPr>
          <w:rFonts w:ascii="Helvetica Neue" w:eastAsia="Times New Roman" w:hAnsi="Helvetica Neue"/>
          <w:color w:val="555555"/>
        </w:rPr>
        <w:t>Ezdraszai</w:t>
      </w:r>
      <w:proofErr w:type="spellEnd"/>
      <w:r w:rsidRPr="00F8407C">
        <w:rPr>
          <w:rFonts w:ascii="Helvetica Neue" w:eastAsia="Times New Roman" w:hAnsi="Helvetica Neue"/>
          <w:color w:val="555555"/>
        </w:rPr>
        <w:t> </w:t>
      </w:r>
      <w:proofErr w:type="spellStart"/>
      <w:r w:rsidRPr="00F8407C">
        <w:rPr>
          <w:rFonts w:ascii="Helvetica Neue" w:eastAsia="Times New Roman" w:hAnsi="Helvetica Neue"/>
          <w:color w:val="555555"/>
        </w:rPr>
        <w:t>Nehemiasza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Ezra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wuNechemia</w:t>
      </w:r>
      <w:proofErr w:type="spellEnd"/>
    </w:p>
    <w:p w14:paraId="4073C1B9" w14:textId="77777777" w:rsidR="00F8407C" w:rsidRPr="00F8407C" w:rsidRDefault="00435767" w:rsidP="00F8407C">
      <w:pPr>
        <w:numPr>
          <w:ilvl w:val="0"/>
          <w:numId w:val="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1-2Księgi Kronik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Diwrej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Hajamim</w:t>
      </w:r>
      <w:proofErr w:type="spellEnd"/>
      <w:r w:rsidR="00F8407C" w:rsidRPr="00F8407C">
        <w:rPr>
          <w:rFonts w:ascii="Helvetica Neue" w:eastAsia="Times New Roman" w:hAnsi="Helvetica Neue"/>
          <w:color w:val="555555"/>
          <w:sz w:val="38"/>
          <w:szCs w:val="38"/>
        </w:rPr>
        <w:br w:type="page"/>
      </w:r>
    </w:p>
    <w:p w14:paraId="33DBAB67" w14:textId="77777777" w:rsidR="00435767" w:rsidRPr="00F8407C" w:rsidRDefault="00435767" w:rsidP="00C87C3F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F8407C">
        <w:rPr>
          <w:rFonts w:ascii="Helvetica Neue" w:eastAsia="Times New Roman" w:hAnsi="Helvetica Neue"/>
          <w:color w:val="555555"/>
          <w:sz w:val="38"/>
          <w:szCs w:val="38"/>
        </w:rPr>
        <w:t>Kanon protestancki</w:t>
      </w:r>
    </w:p>
    <w:p w14:paraId="0D4B560E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1E30FD14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Prawo – (Pięcioksiąg Mojżesza)</w:t>
      </w:r>
    </w:p>
    <w:p w14:paraId="58699F43" w14:textId="77777777" w:rsidR="00435767" w:rsidRPr="00F8407C" w:rsidRDefault="00435767" w:rsidP="00C87C3F">
      <w:pPr>
        <w:numPr>
          <w:ilvl w:val="0"/>
          <w:numId w:val="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Pierwsza Księga Mojżeszowa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Rodzaju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670FB39D" w14:textId="77777777" w:rsidR="00435767" w:rsidRPr="00F8407C" w:rsidRDefault="00435767" w:rsidP="00C87C3F">
      <w:pPr>
        <w:numPr>
          <w:ilvl w:val="0"/>
          <w:numId w:val="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Druga Księga Mojżeszowa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Wyjścia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606A8BEA" w14:textId="77777777" w:rsidR="00435767" w:rsidRPr="00F8407C" w:rsidRDefault="00435767" w:rsidP="00C87C3F">
      <w:pPr>
        <w:numPr>
          <w:ilvl w:val="0"/>
          <w:numId w:val="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Trzecia Księga Mojżeszowa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Kapłańska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72866FD7" w14:textId="77777777" w:rsidR="00435767" w:rsidRPr="00F8407C" w:rsidRDefault="00435767" w:rsidP="00C87C3F">
      <w:pPr>
        <w:numPr>
          <w:ilvl w:val="0"/>
          <w:numId w:val="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Czwarta Księga Mojżeszowa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Liczb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2A7D7129" w14:textId="77777777" w:rsidR="00435767" w:rsidRPr="00F8407C" w:rsidRDefault="00435767" w:rsidP="00C87C3F">
      <w:pPr>
        <w:numPr>
          <w:ilvl w:val="0"/>
          <w:numId w:val="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Piąta Księga Mojżeszowa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Powtórzonego Prawa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296AF4A8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Pozostałe księgi historyczne</w:t>
      </w:r>
    </w:p>
    <w:p w14:paraId="0738A4CE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Jozuego</w:t>
      </w:r>
      <w:proofErr w:type="spellEnd"/>
    </w:p>
    <w:p w14:paraId="23172929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Sędziów</w:t>
      </w:r>
    </w:p>
    <w:p w14:paraId="4A92D7D2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Rut</w:t>
      </w:r>
    </w:p>
    <w:p w14:paraId="7E6E6987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Księga Samuela</w:t>
      </w:r>
    </w:p>
    <w:p w14:paraId="6CD362DE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Księga Samuela</w:t>
      </w:r>
    </w:p>
    <w:p w14:paraId="0484BE30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Księga Królewska</w:t>
      </w:r>
    </w:p>
    <w:p w14:paraId="7380DB53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Księga Królewska</w:t>
      </w:r>
    </w:p>
    <w:p w14:paraId="316AFF95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Księga Kronik</w:t>
      </w:r>
    </w:p>
    <w:p w14:paraId="70DBB77D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Księga Kronik</w:t>
      </w:r>
    </w:p>
    <w:p w14:paraId="381B37BD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Ezdrasza</w:t>
      </w:r>
      <w:proofErr w:type="spellEnd"/>
    </w:p>
    <w:p w14:paraId="073614EC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Nehemiasza</w:t>
      </w:r>
      <w:proofErr w:type="spellEnd"/>
    </w:p>
    <w:p w14:paraId="40CD4B3F" w14:textId="77777777" w:rsidR="00435767" w:rsidRPr="00F8407C" w:rsidRDefault="00435767" w:rsidP="00C87C3F">
      <w:pPr>
        <w:numPr>
          <w:ilvl w:val="0"/>
          <w:numId w:val="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Estery</w:t>
      </w:r>
    </w:p>
    <w:p w14:paraId="1ECC7B7E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Księgi </w:t>
      </w:r>
      <w:proofErr w:type="spellStart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mądrościowe</w:t>
      </w:r>
      <w:proofErr w:type="spellEnd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 (dydaktyczne)</w:t>
      </w:r>
    </w:p>
    <w:p w14:paraId="25AA4ED1" w14:textId="77777777" w:rsidR="00435767" w:rsidRPr="00F8407C" w:rsidRDefault="00435767" w:rsidP="00C87C3F">
      <w:pPr>
        <w:numPr>
          <w:ilvl w:val="0"/>
          <w:numId w:val="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Joba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Hioba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119E6AB1" w14:textId="77777777" w:rsidR="00435767" w:rsidRPr="00F8407C" w:rsidRDefault="00435767" w:rsidP="00C87C3F">
      <w:pPr>
        <w:numPr>
          <w:ilvl w:val="0"/>
          <w:numId w:val="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Psalmów</w:t>
      </w:r>
    </w:p>
    <w:p w14:paraId="056FB5B6" w14:textId="77777777" w:rsidR="00435767" w:rsidRPr="00F8407C" w:rsidRDefault="00435767" w:rsidP="00C87C3F">
      <w:pPr>
        <w:numPr>
          <w:ilvl w:val="0"/>
          <w:numId w:val="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Przypowieści Salomona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Księga Przysłów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299ABD71" w14:textId="77777777" w:rsidR="00435767" w:rsidRPr="00F8407C" w:rsidRDefault="00435767" w:rsidP="00C87C3F">
      <w:pPr>
        <w:numPr>
          <w:ilvl w:val="0"/>
          <w:numId w:val="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Kaznodziei Salomona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Koheleta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306265FA" w14:textId="77777777" w:rsidR="00435767" w:rsidRPr="00F8407C" w:rsidRDefault="00435767" w:rsidP="00C87C3F">
      <w:pPr>
        <w:numPr>
          <w:ilvl w:val="0"/>
          <w:numId w:val="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Pieśń nad pieśniami</w:t>
      </w:r>
    </w:p>
    <w:p w14:paraId="49EEFE10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prorockie</w:t>
      </w:r>
    </w:p>
    <w:p w14:paraId="70958845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Prorocy więksi</w:t>
      </w:r>
    </w:p>
    <w:p w14:paraId="3399C4D1" w14:textId="77777777" w:rsidR="00435767" w:rsidRPr="00F8407C" w:rsidRDefault="00435767" w:rsidP="00C87C3F">
      <w:pPr>
        <w:numPr>
          <w:ilvl w:val="0"/>
          <w:numId w:val="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Izajasza</w:t>
      </w:r>
    </w:p>
    <w:p w14:paraId="2D20423F" w14:textId="77777777" w:rsidR="00435767" w:rsidRPr="00F8407C" w:rsidRDefault="00435767" w:rsidP="00C87C3F">
      <w:pPr>
        <w:numPr>
          <w:ilvl w:val="0"/>
          <w:numId w:val="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Jeremiasza</w:t>
      </w:r>
    </w:p>
    <w:p w14:paraId="499A26D4" w14:textId="77777777" w:rsidR="00435767" w:rsidRPr="00F8407C" w:rsidRDefault="00435767" w:rsidP="00C87C3F">
      <w:pPr>
        <w:numPr>
          <w:ilvl w:val="0"/>
          <w:numId w:val="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Treny Jeremiasza (</w:t>
      </w:r>
      <w:r w:rsidRPr="00F8407C">
        <w:rPr>
          <w:rStyle w:val="Uwydatnienie"/>
          <w:rFonts w:ascii="Helvetica Neue" w:eastAsia="Times New Roman" w:hAnsi="Helvetica Neue"/>
          <w:color w:val="555555"/>
        </w:rPr>
        <w:t>Lamentacje</w:t>
      </w:r>
      <w:r w:rsidRPr="00F8407C">
        <w:rPr>
          <w:rFonts w:ascii="Helvetica Neue" w:eastAsia="Times New Roman" w:hAnsi="Helvetica Neue"/>
          <w:color w:val="555555"/>
        </w:rPr>
        <w:t>)</w:t>
      </w:r>
    </w:p>
    <w:p w14:paraId="39D078D8" w14:textId="77777777" w:rsidR="00435767" w:rsidRPr="00F8407C" w:rsidRDefault="00435767" w:rsidP="00C87C3F">
      <w:pPr>
        <w:numPr>
          <w:ilvl w:val="0"/>
          <w:numId w:val="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Ezechiela</w:t>
      </w:r>
    </w:p>
    <w:p w14:paraId="0DB8CA8B" w14:textId="77777777" w:rsidR="00435767" w:rsidRPr="00F8407C" w:rsidRDefault="00435767" w:rsidP="00C87C3F">
      <w:pPr>
        <w:numPr>
          <w:ilvl w:val="0"/>
          <w:numId w:val="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Daniela</w:t>
      </w:r>
    </w:p>
    <w:p w14:paraId="053EE255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Prorocy mniejsi</w:t>
      </w:r>
    </w:p>
    <w:p w14:paraId="587D9452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Ozeasza</w:t>
      </w:r>
      <w:proofErr w:type="spellEnd"/>
    </w:p>
    <w:p w14:paraId="64AFE587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Joela</w:t>
      </w:r>
    </w:p>
    <w:p w14:paraId="4B0560C8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Amosa</w:t>
      </w:r>
    </w:p>
    <w:p w14:paraId="285EB259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Abdiasza</w:t>
      </w:r>
      <w:proofErr w:type="spellEnd"/>
    </w:p>
    <w:p w14:paraId="53ECC411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Jonasza</w:t>
      </w:r>
    </w:p>
    <w:p w14:paraId="3D2AA1CF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Micheasza</w:t>
      </w:r>
      <w:proofErr w:type="spellEnd"/>
    </w:p>
    <w:p w14:paraId="278E4FAD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Nahuma</w:t>
      </w:r>
      <w:proofErr w:type="spellEnd"/>
    </w:p>
    <w:p w14:paraId="199372A5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Habakuka</w:t>
      </w:r>
      <w:proofErr w:type="spellEnd"/>
    </w:p>
    <w:p w14:paraId="48A1F2C4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Sofoniasza</w:t>
      </w:r>
      <w:proofErr w:type="spellEnd"/>
    </w:p>
    <w:p w14:paraId="07EB2658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Aggeusza</w:t>
      </w:r>
      <w:proofErr w:type="spellEnd"/>
    </w:p>
    <w:p w14:paraId="632AA8FA" w14:textId="77777777" w:rsidR="00435767" w:rsidRPr="00F8407C" w:rsidRDefault="00435767" w:rsidP="00C87C3F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Zachariasza</w:t>
      </w:r>
    </w:p>
    <w:p w14:paraId="76A162B2" w14:textId="77777777" w:rsidR="00F8407C" w:rsidRPr="00F8407C" w:rsidRDefault="00435767" w:rsidP="00F8407C">
      <w:pPr>
        <w:numPr>
          <w:ilvl w:val="0"/>
          <w:numId w:val="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Malachiasza</w:t>
      </w:r>
    </w:p>
    <w:p w14:paraId="28544BBD" w14:textId="77777777" w:rsidR="00435767" w:rsidRPr="00F8407C" w:rsidRDefault="00F8407C" w:rsidP="00F8407C">
      <w:pPr>
        <w:rPr>
          <w:rFonts w:ascii="Helvetica Neue" w:eastAsia="Times New Roman" w:hAnsi="Helvetica Neue" w:cs="Times New Roman"/>
          <w:b/>
          <w:bCs/>
          <w:color w:val="555555"/>
          <w:kern w:val="36"/>
          <w:sz w:val="38"/>
          <w:szCs w:val="38"/>
          <w:lang w:eastAsia="pl-PL"/>
        </w:rPr>
      </w:pPr>
      <w:bookmarkStart w:id="0" w:name="_GoBack"/>
      <w:bookmarkEnd w:id="0"/>
      <w:r>
        <w:rPr>
          <w:rFonts w:ascii="Helvetica Neue" w:eastAsia="Times New Roman" w:hAnsi="Helvetica Neue"/>
          <w:color w:val="555555"/>
          <w:sz w:val="38"/>
          <w:szCs w:val="38"/>
        </w:rPr>
        <w:br w:type="page"/>
      </w:r>
      <w:r w:rsidR="00435767" w:rsidRPr="00F8407C">
        <w:rPr>
          <w:rFonts w:ascii="Helvetica Neue" w:eastAsia="Times New Roman" w:hAnsi="Helvetica Neue"/>
          <w:color w:val="555555"/>
          <w:sz w:val="38"/>
          <w:szCs w:val="38"/>
        </w:rPr>
        <w:t>Kanon rzymskokatolicki</w:t>
      </w:r>
    </w:p>
    <w:p w14:paraId="44EA5BEA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6DD4FA12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Prawo – (Pięcioksiąg Mojżesza)</w:t>
      </w:r>
    </w:p>
    <w:p w14:paraId="1E8A6B1E" w14:textId="77777777" w:rsidR="00435767" w:rsidRPr="00F8407C" w:rsidRDefault="00435767" w:rsidP="00C87C3F">
      <w:pPr>
        <w:numPr>
          <w:ilvl w:val="0"/>
          <w:numId w:val="1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Rodzaju (Rdz) – Liber Genesis (Gen)</w:t>
      </w:r>
    </w:p>
    <w:p w14:paraId="3F3C2B00" w14:textId="77777777" w:rsidR="00435767" w:rsidRPr="00F8407C" w:rsidRDefault="00435767" w:rsidP="00C87C3F">
      <w:pPr>
        <w:numPr>
          <w:ilvl w:val="0"/>
          <w:numId w:val="1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Wyjścia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Wj</w:t>
      </w:r>
      <w:proofErr w:type="spellEnd"/>
      <w:r w:rsidRPr="00F8407C">
        <w:rPr>
          <w:rFonts w:ascii="Helvetica Neue" w:eastAsia="Times New Roman" w:hAnsi="Helvetica Neue"/>
          <w:color w:val="555555"/>
        </w:rPr>
        <w:t>) – Liber Exodus (Ex)</w:t>
      </w:r>
    </w:p>
    <w:p w14:paraId="024A7552" w14:textId="77777777" w:rsidR="00435767" w:rsidRPr="00F8407C" w:rsidRDefault="00435767" w:rsidP="00C87C3F">
      <w:pPr>
        <w:numPr>
          <w:ilvl w:val="0"/>
          <w:numId w:val="1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Kapłańska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Kpł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Leviticus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</w:t>
      </w:r>
      <w:proofErr w:type="spellStart"/>
      <w:r w:rsidRPr="00F8407C">
        <w:rPr>
          <w:rFonts w:ascii="Helvetica Neue" w:eastAsia="Times New Roman" w:hAnsi="Helvetica Neue"/>
          <w:color w:val="555555"/>
        </w:rPr>
        <w:t>Lev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7D8387DA" w14:textId="77777777" w:rsidR="00435767" w:rsidRPr="00F8407C" w:rsidRDefault="00435767" w:rsidP="00C87C3F">
      <w:pPr>
        <w:numPr>
          <w:ilvl w:val="0"/>
          <w:numId w:val="1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Liczb (Lb) – Liber Numeri (</w:t>
      </w:r>
      <w:proofErr w:type="spellStart"/>
      <w:r w:rsidRPr="00F8407C">
        <w:rPr>
          <w:rFonts w:ascii="Helvetica Neue" w:eastAsia="Times New Roman" w:hAnsi="Helvetica Neue"/>
          <w:color w:val="555555"/>
        </w:rPr>
        <w:t>Nu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39FFB7D3" w14:textId="77777777" w:rsidR="00435767" w:rsidRPr="00F8407C" w:rsidRDefault="00435767" w:rsidP="00C87C3F">
      <w:pPr>
        <w:numPr>
          <w:ilvl w:val="0"/>
          <w:numId w:val="1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Powtórzonego Prawa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Pwt</w:t>
      </w:r>
      <w:proofErr w:type="spellEnd"/>
      <w:r w:rsidRPr="00F8407C">
        <w:rPr>
          <w:rFonts w:ascii="Helvetica Neue" w:eastAsia="Times New Roman" w:hAnsi="Helvetica Neue"/>
          <w:color w:val="555555"/>
        </w:rPr>
        <w:t>) – Liber Deuteronomium (</w:t>
      </w:r>
      <w:proofErr w:type="spellStart"/>
      <w:r w:rsidRPr="00F8407C">
        <w:rPr>
          <w:rFonts w:ascii="Helvetica Neue" w:eastAsia="Times New Roman" w:hAnsi="Helvetica Neue"/>
          <w:color w:val="555555"/>
        </w:rPr>
        <w:t>Deu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223BED59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Pozostałe księgi historyczne</w:t>
      </w:r>
    </w:p>
    <w:p w14:paraId="700D450C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Jozuego</w:t>
      </w:r>
      <w:proofErr w:type="spellEnd"/>
      <w:r w:rsidRPr="00F8407C">
        <w:rPr>
          <w:rFonts w:ascii="Helvetica Neue" w:eastAsia="Times New Roman" w:hAnsi="Helvetica Neue"/>
          <w:color w:val="555555"/>
        </w:rPr>
        <w:t> (</w:t>
      </w:r>
      <w:proofErr w:type="spellStart"/>
      <w:r w:rsidRPr="00F8407C">
        <w:rPr>
          <w:rFonts w:ascii="Helvetica Neue" w:eastAsia="Times New Roman" w:hAnsi="Helvetica Neue"/>
          <w:color w:val="555555"/>
        </w:rPr>
        <w:t>Joz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Iosue</w:t>
      </w:r>
      <w:proofErr w:type="spellEnd"/>
    </w:p>
    <w:p w14:paraId="481ED5C5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Sędziów (</w:t>
      </w:r>
      <w:proofErr w:type="spellStart"/>
      <w:r w:rsidRPr="00F8407C">
        <w:rPr>
          <w:rFonts w:ascii="Helvetica Neue" w:eastAsia="Times New Roman" w:hAnsi="Helvetica Neue"/>
          <w:color w:val="555555"/>
        </w:rPr>
        <w:t>Sdz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Iudicum</w:t>
      </w:r>
      <w:proofErr w:type="spellEnd"/>
    </w:p>
    <w:p w14:paraId="61FBBC82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Rut (</w:t>
      </w:r>
      <w:proofErr w:type="spellStart"/>
      <w:r w:rsidRPr="00F8407C">
        <w:rPr>
          <w:rFonts w:ascii="Helvetica Neue" w:eastAsia="Times New Roman" w:hAnsi="Helvetica Neue"/>
          <w:color w:val="555555"/>
        </w:rPr>
        <w:t>Rt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Ruth</w:t>
      </w:r>
      <w:proofErr w:type="spellEnd"/>
    </w:p>
    <w:p w14:paraId="117BAE2E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 Księga Samuela (1Sm) – Liber I </w:t>
      </w:r>
      <w:proofErr w:type="spellStart"/>
      <w:r w:rsidRPr="00F8407C">
        <w:rPr>
          <w:rFonts w:ascii="Helvetica Neue" w:eastAsia="Times New Roman" w:hAnsi="Helvetica Neue"/>
          <w:color w:val="555555"/>
        </w:rPr>
        <w:t>Samuelis</w:t>
      </w:r>
      <w:proofErr w:type="spellEnd"/>
    </w:p>
    <w:p w14:paraId="50D5E437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2 Księga Samuela (2Sm) – Liber II </w:t>
      </w:r>
      <w:proofErr w:type="spellStart"/>
      <w:r w:rsidRPr="00F8407C">
        <w:rPr>
          <w:rFonts w:ascii="Helvetica Neue" w:eastAsia="Times New Roman" w:hAnsi="Helvetica Neue"/>
          <w:color w:val="555555"/>
        </w:rPr>
        <w:t>Samuelis</w:t>
      </w:r>
      <w:proofErr w:type="spellEnd"/>
    </w:p>
    <w:p w14:paraId="38A0F317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 Księga Królewska (1Krl) – Liber I </w:t>
      </w:r>
      <w:proofErr w:type="spellStart"/>
      <w:r w:rsidRPr="00F8407C">
        <w:rPr>
          <w:rFonts w:ascii="Helvetica Neue" w:eastAsia="Times New Roman" w:hAnsi="Helvetica Neue"/>
          <w:color w:val="555555"/>
        </w:rPr>
        <w:t>Regum</w:t>
      </w:r>
      <w:proofErr w:type="spellEnd"/>
    </w:p>
    <w:p w14:paraId="119A7C6B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2 Księga Królewska (2Krl) – Liber II </w:t>
      </w:r>
      <w:proofErr w:type="spellStart"/>
      <w:r w:rsidRPr="00F8407C">
        <w:rPr>
          <w:rFonts w:ascii="Helvetica Neue" w:eastAsia="Times New Roman" w:hAnsi="Helvetica Neue"/>
          <w:color w:val="555555"/>
        </w:rPr>
        <w:t>Regum</w:t>
      </w:r>
      <w:proofErr w:type="spellEnd"/>
    </w:p>
    <w:p w14:paraId="6EA3DE26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1 Księga Kronik (1Krn) – Liber I </w:t>
      </w:r>
      <w:proofErr w:type="spellStart"/>
      <w:r w:rsidRPr="00F8407C">
        <w:rPr>
          <w:rFonts w:ascii="Helvetica Neue" w:eastAsia="Times New Roman" w:hAnsi="Helvetica Neue"/>
          <w:color w:val="555555"/>
        </w:rPr>
        <w:t>Paralipomenon</w:t>
      </w:r>
      <w:proofErr w:type="spellEnd"/>
    </w:p>
    <w:p w14:paraId="1F8E4A5F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2 Księga Kronik (2Krn) – Liber II </w:t>
      </w:r>
      <w:proofErr w:type="spellStart"/>
      <w:r w:rsidRPr="00F8407C">
        <w:rPr>
          <w:rFonts w:ascii="Helvetica Neue" w:eastAsia="Times New Roman" w:hAnsi="Helvetica Neue"/>
          <w:color w:val="555555"/>
        </w:rPr>
        <w:t>Paralipomenon</w:t>
      </w:r>
      <w:proofErr w:type="spellEnd"/>
    </w:p>
    <w:p w14:paraId="30C7EE03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Ezdrasza</w:t>
      </w:r>
      <w:proofErr w:type="spellEnd"/>
      <w:r w:rsidRPr="00F8407C">
        <w:rPr>
          <w:rFonts w:ascii="Helvetica Neue" w:eastAsia="Times New Roman" w:hAnsi="Helvetica Neue"/>
          <w:color w:val="555555"/>
        </w:rPr>
        <w:t> (</w:t>
      </w:r>
      <w:proofErr w:type="spellStart"/>
      <w:r w:rsidRPr="00F8407C">
        <w:rPr>
          <w:rFonts w:ascii="Helvetica Neue" w:eastAsia="Times New Roman" w:hAnsi="Helvetica Neue"/>
          <w:color w:val="555555"/>
        </w:rPr>
        <w:t>Ezd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Esdrae</w:t>
      </w:r>
      <w:proofErr w:type="spellEnd"/>
    </w:p>
    <w:p w14:paraId="0102B838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Nehemiasza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(Ne)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Nehemiae</w:t>
      </w:r>
      <w:proofErr w:type="spellEnd"/>
    </w:p>
    <w:p w14:paraId="6061E8A0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Księga Tobiasza (Tb) – Liber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Thobis</w:t>
      </w:r>
      <w:proofErr w:type="spellEnd"/>
    </w:p>
    <w:p w14:paraId="27262961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>Księga Judyty(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Jd</w:t>
      </w:r>
      <w:proofErr w:type="spellEnd"/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Iudith</w:t>
      </w:r>
      <w:proofErr w:type="spellEnd"/>
    </w:p>
    <w:p w14:paraId="7E0E38B7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Estery (Est)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Esther</w:t>
      </w:r>
      <w:proofErr w:type="spellEnd"/>
    </w:p>
    <w:p w14:paraId="02A2B374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1 Księga Machabejska (1Mch) – Liber I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Maccabeorum</w:t>
      </w:r>
      <w:proofErr w:type="spellEnd"/>
    </w:p>
    <w:p w14:paraId="36CB1D11" w14:textId="77777777" w:rsidR="00435767" w:rsidRPr="00F8407C" w:rsidRDefault="00435767" w:rsidP="00C87C3F">
      <w:pPr>
        <w:numPr>
          <w:ilvl w:val="0"/>
          <w:numId w:val="1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2 Księga Machabejska (2Mch) – Liber II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Maccabeorum</w:t>
      </w:r>
      <w:proofErr w:type="spellEnd"/>
    </w:p>
    <w:p w14:paraId="2926EA4C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Księgi </w:t>
      </w:r>
      <w:proofErr w:type="spellStart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mądrościowe</w:t>
      </w:r>
      <w:proofErr w:type="spellEnd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 (dydaktyczne)</w:t>
      </w:r>
    </w:p>
    <w:p w14:paraId="54F73D46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Hioba (Hi)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Iob</w:t>
      </w:r>
      <w:proofErr w:type="spellEnd"/>
    </w:p>
    <w:p w14:paraId="2BF69434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Psalmów (</w:t>
      </w:r>
      <w:proofErr w:type="spellStart"/>
      <w:r w:rsidRPr="00F8407C">
        <w:rPr>
          <w:rFonts w:ascii="Helvetica Neue" w:eastAsia="Times New Roman" w:hAnsi="Helvetica Neue"/>
          <w:color w:val="555555"/>
        </w:rPr>
        <w:t>Ps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Psalmorum</w:t>
      </w:r>
      <w:proofErr w:type="spellEnd"/>
    </w:p>
    <w:p w14:paraId="2DA04657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Przysłów (</w:t>
      </w:r>
      <w:proofErr w:type="spellStart"/>
      <w:r w:rsidRPr="00F8407C">
        <w:rPr>
          <w:rFonts w:ascii="Helvetica Neue" w:eastAsia="Times New Roman" w:hAnsi="Helvetica Neue"/>
          <w:color w:val="555555"/>
        </w:rPr>
        <w:t>Prz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Proverbiorum</w:t>
      </w:r>
      <w:proofErr w:type="spellEnd"/>
    </w:p>
    <w:p w14:paraId="78B73AF6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Koheleta</w:t>
      </w:r>
      <w:proofErr w:type="spellEnd"/>
      <w:r w:rsidRPr="00F8407C">
        <w:rPr>
          <w:rFonts w:ascii="Helvetica Neue" w:eastAsia="Times New Roman" w:hAnsi="Helvetica Neue"/>
          <w:color w:val="555555"/>
        </w:rPr>
        <w:t> (</w:t>
      </w:r>
      <w:proofErr w:type="spellStart"/>
      <w:r w:rsidRPr="00F8407C">
        <w:rPr>
          <w:rFonts w:ascii="Helvetica Neue" w:eastAsia="Times New Roman" w:hAnsi="Helvetica Neue"/>
          <w:color w:val="555555"/>
        </w:rPr>
        <w:t>Koh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Ecclesiastes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</w:t>
      </w:r>
      <w:proofErr w:type="spellStart"/>
      <w:r w:rsidRPr="00F8407C">
        <w:rPr>
          <w:rFonts w:ascii="Helvetica Neue" w:eastAsia="Times New Roman" w:hAnsi="Helvetica Neue"/>
          <w:color w:val="555555"/>
        </w:rPr>
        <w:t>Ecl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285DFAE3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Pieśń nad pieśniami (</w:t>
      </w:r>
      <w:proofErr w:type="spellStart"/>
      <w:r w:rsidRPr="00F8407C">
        <w:rPr>
          <w:rFonts w:ascii="Helvetica Neue" w:eastAsia="Times New Roman" w:hAnsi="Helvetica Neue"/>
          <w:color w:val="555555"/>
        </w:rPr>
        <w:t>Pnp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Canticum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Canticorum</w:t>
      </w:r>
      <w:proofErr w:type="spellEnd"/>
    </w:p>
    <w:p w14:paraId="386E9255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>Księga Mądrości (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Mdr</w:t>
      </w:r>
      <w:proofErr w:type="spellEnd"/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Sapientiae</w:t>
      </w:r>
      <w:proofErr w:type="spellEnd"/>
    </w:p>
    <w:p w14:paraId="04F0A5BE" w14:textId="77777777" w:rsidR="00435767" w:rsidRPr="00F8407C" w:rsidRDefault="00435767" w:rsidP="00C87C3F">
      <w:pPr>
        <w:numPr>
          <w:ilvl w:val="0"/>
          <w:numId w:val="1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Mądrość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Syracha</w:t>
      </w:r>
      <w:proofErr w:type="spellEnd"/>
      <w:r w:rsidRPr="00F8407C">
        <w:rPr>
          <w:rStyle w:val="Uwydatnienie"/>
          <w:rFonts w:ascii="Helvetica Neue" w:eastAsia="Times New Roman" w:hAnsi="Helvetica Neue"/>
          <w:color w:val="555555"/>
        </w:rPr>
        <w:t> (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Syr</w:t>
      </w:r>
      <w:proofErr w:type="spellEnd"/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) – Liber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Ecclesiasticus</w:t>
      </w:r>
      <w:proofErr w:type="spellEnd"/>
    </w:p>
    <w:p w14:paraId="1F131BDA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prorockie</w:t>
      </w:r>
    </w:p>
    <w:p w14:paraId="3B204C05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Prorocy więksi</w:t>
      </w:r>
    </w:p>
    <w:p w14:paraId="61111CC7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Izajasza (Iz)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Isaiae</w:t>
      </w:r>
      <w:proofErr w:type="spellEnd"/>
    </w:p>
    <w:p w14:paraId="6889EAA3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Jeremiasza (Jer) – Liber </w:t>
      </w:r>
      <w:proofErr w:type="spellStart"/>
      <w:r w:rsidRPr="00F8407C">
        <w:rPr>
          <w:rFonts w:ascii="Helvetica Neue" w:eastAsia="Times New Roman" w:hAnsi="Helvetica Neue"/>
          <w:color w:val="555555"/>
        </w:rPr>
        <w:t>Ieremiae</w:t>
      </w:r>
      <w:proofErr w:type="spellEnd"/>
    </w:p>
    <w:p w14:paraId="0DFB6215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Lamentacje Jeremiasza (Treny) (Lm)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Lamentationes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(</w:t>
      </w:r>
      <w:proofErr w:type="spellStart"/>
      <w:r w:rsidRPr="00F8407C">
        <w:rPr>
          <w:rFonts w:ascii="Helvetica Neue" w:eastAsia="Times New Roman" w:hAnsi="Helvetica Neue"/>
          <w:color w:val="555555"/>
        </w:rPr>
        <w:t>Threni</w:t>
      </w:r>
      <w:proofErr w:type="spellEnd"/>
      <w:r w:rsidRPr="00F8407C">
        <w:rPr>
          <w:rFonts w:ascii="Helvetica Neue" w:eastAsia="Times New Roman" w:hAnsi="Helvetica Neue"/>
          <w:color w:val="555555"/>
        </w:rPr>
        <w:t>)</w:t>
      </w:r>
    </w:p>
    <w:p w14:paraId="7FEE848F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Barucha</w:t>
      </w:r>
      <w:proofErr w:type="spellEnd"/>
      <w:r w:rsidRPr="00F8407C">
        <w:rPr>
          <w:rStyle w:val="Uwydatnienie"/>
          <w:rFonts w:ascii="Helvetica Neue" w:eastAsia="Times New Roman" w:hAnsi="Helvetica Neue"/>
          <w:color w:val="555555"/>
        </w:rPr>
        <w:t xml:space="preserve"> (Ba) – Liber </w:t>
      </w:r>
      <w:proofErr w:type="spellStart"/>
      <w:r w:rsidRPr="00F8407C">
        <w:rPr>
          <w:rStyle w:val="Uwydatnienie"/>
          <w:rFonts w:ascii="Helvetica Neue" w:eastAsia="Times New Roman" w:hAnsi="Helvetica Neue"/>
          <w:color w:val="555555"/>
        </w:rPr>
        <w:t>Baruch</w:t>
      </w:r>
      <w:proofErr w:type="spellEnd"/>
    </w:p>
    <w:p w14:paraId="7C606658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Ezechiela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Ez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Ezechielis</w:t>
      </w:r>
      <w:proofErr w:type="spellEnd"/>
    </w:p>
    <w:p w14:paraId="19433CAD" w14:textId="77777777" w:rsidR="00435767" w:rsidRPr="00F8407C" w:rsidRDefault="00435767" w:rsidP="00C87C3F">
      <w:pPr>
        <w:numPr>
          <w:ilvl w:val="0"/>
          <w:numId w:val="1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Daniela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Dn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Danielis</w:t>
      </w:r>
      <w:proofErr w:type="spellEnd"/>
    </w:p>
    <w:p w14:paraId="437B7251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Prorocy mniejsi</w:t>
      </w:r>
    </w:p>
    <w:p w14:paraId="71DD737A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Ozeasza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(Oz)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Osee</w:t>
      </w:r>
      <w:proofErr w:type="spellEnd"/>
    </w:p>
    <w:p w14:paraId="57A3F84B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Księga Joela (</w:t>
      </w:r>
      <w:proofErr w:type="spellStart"/>
      <w:r w:rsidRPr="00F8407C">
        <w:rPr>
          <w:rFonts w:ascii="Helvetica Neue" w:eastAsia="Times New Roman" w:hAnsi="Helvetica Neue"/>
          <w:color w:val="555555"/>
        </w:rPr>
        <w:t>Jl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Ioel</w:t>
      </w:r>
      <w:proofErr w:type="spellEnd"/>
    </w:p>
    <w:p w14:paraId="48794184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Amosa (Am)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Amos</w:t>
      </w:r>
    </w:p>
    <w:p w14:paraId="6ED350D9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Abdiasza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(Ab)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Abdiae</w:t>
      </w:r>
      <w:proofErr w:type="spellEnd"/>
    </w:p>
    <w:p w14:paraId="3BD18440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Jonasza (Jon)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Ionae</w:t>
      </w:r>
      <w:proofErr w:type="spellEnd"/>
    </w:p>
    <w:p w14:paraId="6FCB68FC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Micheasza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(Mi)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Michaeae</w:t>
      </w:r>
      <w:proofErr w:type="spellEnd"/>
    </w:p>
    <w:p w14:paraId="69876E4D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Nahuma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(Na)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Nahum</w:t>
      </w:r>
      <w:proofErr w:type="spellEnd"/>
    </w:p>
    <w:p w14:paraId="0B9F6966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Habakuka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(Ha)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Habacuc</w:t>
      </w:r>
      <w:proofErr w:type="spellEnd"/>
    </w:p>
    <w:p w14:paraId="7D9B3755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Sofoniasza</w:t>
      </w:r>
      <w:proofErr w:type="spellEnd"/>
      <w:r w:rsidRPr="00F8407C">
        <w:rPr>
          <w:rFonts w:ascii="Helvetica Neue" w:eastAsia="Times New Roman" w:hAnsi="Helvetica Neue"/>
          <w:color w:val="555555"/>
        </w:rPr>
        <w:t> (</w:t>
      </w:r>
      <w:proofErr w:type="spellStart"/>
      <w:r w:rsidRPr="00F8407C">
        <w:rPr>
          <w:rFonts w:ascii="Helvetica Neue" w:eastAsia="Times New Roman" w:hAnsi="Helvetica Neue"/>
          <w:color w:val="555555"/>
        </w:rPr>
        <w:t>So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Sophoniae</w:t>
      </w:r>
      <w:proofErr w:type="spellEnd"/>
    </w:p>
    <w:p w14:paraId="46A6AA72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Aggeusza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 (Ag)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Aggaei</w:t>
      </w:r>
      <w:proofErr w:type="spellEnd"/>
    </w:p>
    <w:p w14:paraId="02E5A6EB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Zachariasza (Za)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Zachariae</w:t>
      </w:r>
      <w:proofErr w:type="spellEnd"/>
    </w:p>
    <w:p w14:paraId="3F412E22" w14:textId="77777777" w:rsidR="00435767" w:rsidRPr="00F8407C" w:rsidRDefault="00435767" w:rsidP="00C87C3F">
      <w:pPr>
        <w:numPr>
          <w:ilvl w:val="0"/>
          <w:numId w:val="1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Księga Malachiasza (Ml) – </w:t>
      </w:r>
      <w:proofErr w:type="spellStart"/>
      <w:r w:rsidRPr="00F8407C">
        <w:rPr>
          <w:rFonts w:ascii="Helvetica Neue" w:eastAsia="Times New Roman" w:hAnsi="Helvetica Neue"/>
          <w:color w:val="555555"/>
        </w:rPr>
        <w:t>Prophetia</w:t>
      </w:r>
      <w:proofErr w:type="spellEnd"/>
      <w:r w:rsidRPr="00F8407C">
        <w:rPr>
          <w:rFonts w:ascii="Helvetica Neue" w:eastAsia="Times New Roman" w:hAnsi="Helvetica Neue"/>
          <w:color w:val="555555"/>
        </w:rPr>
        <w:t xml:space="preserve"> </w:t>
      </w:r>
      <w:proofErr w:type="spellStart"/>
      <w:r w:rsidRPr="00F8407C">
        <w:rPr>
          <w:rFonts w:ascii="Helvetica Neue" w:eastAsia="Times New Roman" w:hAnsi="Helvetica Neue"/>
          <w:color w:val="555555"/>
        </w:rPr>
        <w:t>Malachiae</w:t>
      </w:r>
      <w:proofErr w:type="spellEnd"/>
    </w:p>
    <w:p w14:paraId="4293A100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Dodatkowo kanon prawosławny, za </w:t>
      </w:r>
      <w:proofErr w:type="spellStart"/>
      <w:r w:rsidRPr="00F8407C">
        <w:rPr>
          <w:rFonts w:ascii="Helvetica Neue" w:eastAsia="Times New Roman" w:hAnsi="Helvetica Neue"/>
          <w:color w:val="555555"/>
          <w:sz w:val="31"/>
          <w:szCs w:val="31"/>
        </w:rPr>
        <w:t>Septuagintą</w:t>
      </w:r>
      <w:proofErr w:type="spellEnd"/>
      <w:r w:rsidRPr="00F8407C">
        <w:rPr>
          <w:rFonts w:ascii="Helvetica Neue" w:eastAsia="Times New Roman" w:hAnsi="Helvetica Neue"/>
          <w:color w:val="555555"/>
          <w:sz w:val="31"/>
          <w:szCs w:val="31"/>
        </w:rPr>
        <w:t xml:space="preserve"> dodaje:</w:t>
      </w:r>
    </w:p>
    <w:p w14:paraId="349454E4" w14:textId="77777777" w:rsidR="00435767" w:rsidRPr="00F8407C" w:rsidRDefault="00435767" w:rsidP="00C87C3F">
      <w:pPr>
        <w:numPr>
          <w:ilvl w:val="0"/>
          <w:numId w:val="1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2 Księga </w:t>
      </w:r>
      <w:proofErr w:type="spellStart"/>
      <w:r w:rsidRPr="00F8407C">
        <w:rPr>
          <w:rFonts w:ascii="Helvetica Neue" w:eastAsia="Times New Roman" w:hAnsi="Helvetica Neue"/>
          <w:color w:val="555555"/>
        </w:rPr>
        <w:t>Ezdrasza</w:t>
      </w:r>
      <w:proofErr w:type="spellEnd"/>
    </w:p>
    <w:p w14:paraId="39898B24" w14:textId="77777777" w:rsidR="00435767" w:rsidRPr="00F8407C" w:rsidRDefault="00435767" w:rsidP="00C87C3F">
      <w:pPr>
        <w:numPr>
          <w:ilvl w:val="0"/>
          <w:numId w:val="1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3 Księga Machabejska</w:t>
      </w:r>
    </w:p>
    <w:p w14:paraId="6CABB586" w14:textId="77777777" w:rsidR="00435767" w:rsidRPr="00F8407C" w:rsidRDefault="00435767" w:rsidP="00C87C3F">
      <w:pPr>
        <w:numPr>
          <w:ilvl w:val="0"/>
          <w:numId w:val="1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4 Księga </w:t>
      </w:r>
      <w:proofErr w:type="gramStart"/>
      <w:r w:rsidRPr="00F8407C">
        <w:rPr>
          <w:rFonts w:ascii="Helvetica Neue" w:eastAsia="Times New Roman" w:hAnsi="Helvetica Neue"/>
          <w:color w:val="555555"/>
        </w:rPr>
        <w:t>Machabejska(</w:t>
      </w:r>
      <w:proofErr w:type="gramEnd"/>
      <w:r w:rsidRPr="00F8407C">
        <w:rPr>
          <w:rFonts w:ascii="Helvetica Neue" w:eastAsia="Times New Roman" w:hAnsi="Helvetica Neue"/>
          <w:color w:val="555555"/>
        </w:rPr>
        <w:t>pozakanoniczny apokryf, ale dozwolony w lekturze)</w:t>
      </w:r>
    </w:p>
    <w:p w14:paraId="125FC088" w14:textId="77777777" w:rsidR="00435767" w:rsidRPr="00F8407C" w:rsidRDefault="00435767" w:rsidP="00C87C3F">
      <w:pPr>
        <w:numPr>
          <w:ilvl w:val="0"/>
          <w:numId w:val="1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Modlitwa </w:t>
      </w:r>
      <w:proofErr w:type="spellStart"/>
      <w:r w:rsidRPr="00F8407C">
        <w:rPr>
          <w:rFonts w:ascii="Helvetica Neue" w:eastAsia="Times New Roman" w:hAnsi="Helvetica Neue"/>
          <w:color w:val="555555"/>
        </w:rPr>
        <w:t>Manassesa</w:t>
      </w:r>
      <w:proofErr w:type="spellEnd"/>
    </w:p>
    <w:p w14:paraId="7E69D5C7" w14:textId="77777777" w:rsidR="00435767" w:rsidRPr="00F8407C" w:rsidRDefault="00435767" w:rsidP="00C87C3F">
      <w:pPr>
        <w:numPr>
          <w:ilvl w:val="0"/>
          <w:numId w:val="1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Psalm 151</w:t>
      </w:r>
    </w:p>
    <w:p w14:paraId="3D3B3239" w14:textId="77777777" w:rsidR="00435767" w:rsidRPr="00F8407C" w:rsidRDefault="00435767" w:rsidP="00C87C3F">
      <w:pPr>
        <w:pStyle w:val="NormalnyWeb"/>
        <w:shd w:val="clear" w:color="auto" w:fill="FAFAFA"/>
        <w:spacing w:before="0" w:beforeAutospacing="0" w:after="0" w:afterAutospacing="0" w:line="264" w:lineRule="atLeast"/>
        <w:jc w:val="both"/>
        <w:rPr>
          <w:rFonts w:ascii="Helvetica Neue" w:hAnsi="Helvetica Neue"/>
          <w:color w:val="555555"/>
        </w:rPr>
      </w:pPr>
      <w:r w:rsidRPr="00F8407C">
        <w:rPr>
          <w:rFonts w:ascii="Helvetica Neue" w:hAnsi="Helvetica Neue"/>
          <w:color w:val="555555"/>
        </w:rPr>
        <w:t>Kanony: Syryjski, Etiopski, Koptyjski mogą mieć jeszcze więcej.</w:t>
      </w:r>
    </w:p>
    <w:p w14:paraId="23028329" w14:textId="77777777" w:rsidR="00F8407C" w:rsidRDefault="00F8407C">
      <w:pPr>
        <w:rPr>
          <w:rFonts w:ascii="Helvetica Neue" w:eastAsia="Times New Roman" w:hAnsi="Helvetica Neue" w:cs="Times New Roman"/>
          <w:b/>
          <w:bCs/>
          <w:color w:val="555555"/>
          <w:kern w:val="36"/>
          <w:sz w:val="38"/>
          <w:szCs w:val="38"/>
          <w:lang w:eastAsia="pl-PL"/>
        </w:rPr>
      </w:pPr>
      <w:r>
        <w:rPr>
          <w:rFonts w:ascii="Helvetica Neue" w:eastAsia="Times New Roman" w:hAnsi="Helvetica Neue"/>
          <w:color w:val="555555"/>
          <w:sz w:val="38"/>
          <w:szCs w:val="38"/>
        </w:rPr>
        <w:br w:type="page"/>
      </w:r>
    </w:p>
    <w:p w14:paraId="326E7631" w14:textId="77777777" w:rsidR="00435767" w:rsidRPr="00F8407C" w:rsidRDefault="00435767" w:rsidP="00C87C3F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F8407C">
        <w:rPr>
          <w:rFonts w:ascii="Helvetica Neue" w:eastAsia="Times New Roman" w:hAnsi="Helvetica Neue"/>
          <w:color w:val="555555"/>
          <w:sz w:val="38"/>
          <w:szCs w:val="38"/>
        </w:rPr>
        <w:t>Kanon Nowego Testamentu</w:t>
      </w:r>
    </w:p>
    <w:p w14:paraId="52B8F56A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1CABC584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Ewangelie</w:t>
      </w:r>
    </w:p>
    <w:p w14:paraId="04C522E9" w14:textId="77777777" w:rsidR="00435767" w:rsidRPr="00F8407C" w:rsidRDefault="00435767" w:rsidP="00C87C3F">
      <w:pPr>
        <w:numPr>
          <w:ilvl w:val="0"/>
          <w:numId w:val="1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Ewangelia wg św. Mateusza</w:t>
      </w:r>
    </w:p>
    <w:p w14:paraId="19D902D6" w14:textId="77777777" w:rsidR="00435767" w:rsidRPr="00F8407C" w:rsidRDefault="00435767" w:rsidP="00C87C3F">
      <w:pPr>
        <w:numPr>
          <w:ilvl w:val="0"/>
          <w:numId w:val="1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Ewangelia wg św. Marka</w:t>
      </w:r>
    </w:p>
    <w:p w14:paraId="354E9C71" w14:textId="77777777" w:rsidR="00435767" w:rsidRPr="00F8407C" w:rsidRDefault="00435767" w:rsidP="00C87C3F">
      <w:pPr>
        <w:numPr>
          <w:ilvl w:val="0"/>
          <w:numId w:val="1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Ewangelia wg św. Łukasza</w:t>
      </w:r>
    </w:p>
    <w:p w14:paraId="23D46695" w14:textId="77777777" w:rsidR="00435767" w:rsidRPr="00F8407C" w:rsidRDefault="00435767" w:rsidP="00C87C3F">
      <w:pPr>
        <w:numPr>
          <w:ilvl w:val="0"/>
          <w:numId w:val="1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Ewangelia wg św. Jana</w:t>
      </w:r>
    </w:p>
    <w:p w14:paraId="26701934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Dzieje apostolskie</w:t>
      </w:r>
    </w:p>
    <w:p w14:paraId="3583A6C6" w14:textId="77777777" w:rsidR="00435767" w:rsidRPr="00F8407C" w:rsidRDefault="00435767" w:rsidP="00C87C3F">
      <w:pPr>
        <w:numPr>
          <w:ilvl w:val="0"/>
          <w:numId w:val="1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Dzieje Apostolskie</w:t>
      </w:r>
    </w:p>
    <w:p w14:paraId="16A1CD54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Księgi mądrości</w:t>
      </w:r>
    </w:p>
    <w:p w14:paraId="584EC95C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Listy apostoła Pawła</w:t>
      </w:r>
    </w:p>
    <w:p w14:paraId="618FB0F3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do Rzymian</w:t>
      </w:r>
    </w:p>
    <w:p w14:paraId="60845502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List do Koryntian</w:t>
      </w:r>
    </w:p>
    <w:p w14:paraId="4FBE1BCC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List do Koryntian</w:t>
      </w:r>
    </w:p>
    <w:p w14:paraId="4B3D346E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List do </w:t>
      </w:r>
      <w:proofErr w:type="spellStart"/>
      <w:r w:rsidRPr="00F8407C">
        <w:rPr>
          <w:rFonts w:ascii="Helvetica Neue" w:eastAsia="Times New Roman" w:hAnsi="Helvetica Neue"/>
          <w:color w:val="555555"/>
        </w:rPr>
        <w:t>Galatów</w:t>
      </w:r>
      <w:proofErr w:type="spellEnd"/>
    </w:p>
    <w:p w14:paraId="06113934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do Efezjan</w:t>
      </w:r>
    </w:p>
    <w:p w14:paraId="5DCC402D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List do </w:t>
      </w:r>
      <w:proofErr w:type="spellStart"/>
      <w:r w:rsidRPr="00F8407C">
        <w:rPr>
          <w:rFonts w:ascii="Helvetica Neue" w:eastAsia="Times New Roman" w:hAnsi="Helvetica Neue"/>
          <w:color w:val="555555"/>
        </w:rPr>
        <w:t>Filipian</w:t>
      </w:r>
      <w:proofErr w:type="spellEnd"/>
    </w:p>
    <w:p w14:paraId="7FC6F8B4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 xml:space="preserve">List do </w:t>
      </w:r>
      <w:proofErr w:type="spellStart"/>
      <w:r w:rsidRPr="00F8407C">
        <w:rPr>
          <w:rFonts w:ascii="Helvetica Neue" w:eastAsia="Times New Roman" w:hAnsi="Helvetica Neue"/>
          <w:color w:val="555555"/>
        </w:rPr>
        <w:t>Kolosan</w:t>
      </w:r>
      <w:proofErr w:type="spellEnd"/>
    </w:p>
    <w:p w14:paraId="0F4002FC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List do Tesaloniczan</w:t>
      </w:r>
    </w:p>
    <w:p w14:paraId="25BF3F1C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List do Tesaloniczan</w:t>
      </w:r>
    </w:p>
    <w:p w14:paraId="34E4EC8A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List do Tymoteusza</w:t>
      </w:r>
    </w:p>
    <w:p w14:paraId="4D533C07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List do Tymoteusza</w:t>
      </w:r>
    </w:p>
    <w:p w14:paraId="0D32C6D7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do Tytusa</w:t>
      </w:r>
    </w:p>
    <w:p w14:paraId="7002E7F7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do Filemona</w:t>
      </w:r>
    </w:p>
    <w:p w14:paraId="3A89E1F9" w14:textId="77777777" w:rsidR="00435767" w:rsidRPr="00F8407C" w:rsidRDefault="00435767" w:rsidP="00C87C3F">
      <w:pPr>
        <w:numPr>
          <w:ilvl w:val="0"/>
          <w:numId w:val="1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do Hebrajczyków</w:t>
      </w:r>
    </w:p>
    <w:p w14:paraId="56AECF05" w14:textId="77777777" w:rsidR="00435767" w:rsidRPr="00F8407C" w:rsidRDefault="00435767" w:rsidP="00C87C3F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F8407C">
        <w:rPr>
          <w:rFonts w:ascii="Helvetica Neue" w:eastAsia="Times New Roman" w:hAnsi="Helvetica Neue"/>
          <w:color w:val="555555"/>
          <w:sz w:val="26"/>
          <w:szCs w:val="26"/>
        </w:rPr>
        <w:t>Listy apostolskie</w:t>
      </w:r>
    </w:p>
    <w:p w14:paraId="0B48CA30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św. Jakuba</w:t>
      </w:r>
    </w:p>
    <w:p w14:paraId="02813EFA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List św. Piotra</w:t>
      </w:r>
    </w:p>
    <w:p w14:paraId="33599E64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List św. Piotra</w:t>
      </w:r>
    </w:p>
    <w:p w14:paraId="101E2432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1 List św. Jana</w:t>
      </w:r>
    </w:p>
    <w:p w14:paraId="6F5F4FAD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58" w:hanging="357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2 List św. Jana</w:t>
      </w:r>
    </w:p>
    <w:p w14:paraId="3680A4EC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3 List św. Jana</w:t>
      </w:r>
    </w:p>
    <w:p w14:paraId="0043BBFE" w14:textId="77777777" w:rsidR="00435767" w:rsidRPr="00F8407C" w:rsidRDefault="00435767" w:rsidP="00C87C3F">
      <w:pPr>
        <w:numPr>
          <w:ilvl w:val="0"/>
          <w:numId w:val="1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List św. Judy</w:t>
      </w:r>
    </w:p>
    <w:p w14:paraId="418FB2F9" w14:textId="77777777" w:rsidR="00435767" w:rsidRPr="00F8407C" w:rsidRDefault="00435767" w:rsidP="00C87C3F">
      <w:pPr>
        <w:pStyle w:val="Nagwek3"/>
        <w:shd w:val="clear" w:color="auto" w:fill="FAFAFA"/>
        <w:spacing w:before="0"/>
        <w:rPr>
          <w:rFonts w:ascii="Helvetica Neue" w:eastAsia="Times New Roman" w:hAnsi="Helvetica Neue"/>
          <w:color w:val="555555"/>
          <w:sz w:val="31"/>
          <w:szCs w:val="31"/>
        </w:rPr>
      </w:pPr>
      <w:r w:rsidRPr="00F8407C">
        <w:rPr>
          <w:rFonts w:ascii="Helvetica Neue" w:eastAsia="Times New Roman" w:hAnsi="Helvetica Neue"/>
          <w:color w:val="555555"/>
          <w:sz w:val="31"/>
          <w:szCs w:val="31"/>
        </w:rPr>
        <w:t>Księga prorocza</w:t>
      </w:r>
    </w:p>
    <w:p w14:paraId="40D1E109" w14:textId="77777777" w:rsidR="00435767" w:rsidRPr="00F8407C" w:rsidRDefault="00435767" w:rsidP="00C87C3F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F8407C">
        <w:rPr>
          <w:rFonts w:ascii="Helvetica Neue" w:eastAsia="Times New Roman" w:hAnsi="Helvetica Neue"/>
          <w:color w:val="555555"/>
        </w:rPr>
        <w:t>Apokalipsa św. Jana</w:t>
      </w:r>
    </w:p>
    <w:p w14:paraId="4EB2F1AE" w14:textId="77777777" w:rsidR="00435767" w:rsidRDefault="00435767"/>
    <w:sectPr w:rsidR="00435767" w:rsidSect="00F840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21A3"/>
    <w:multiLevelType w:val="multilevel"/>
    <w:tmpl w:val="3DD6C89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19B1"/>
    <w:multiLevelType w:val="multilevel"/>
    <w:tmpl w:val="8BF0F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5A4"/>
    <w:multiLevelType w:val="multilevel"/>
    <w:tmpl w:val="7F928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4E3D"/>
    <w:multiLevelType w:val="multilevel"/>
    <w:tmpl w:val="9026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DF9"/>
    <w:multiLevelType w:val="multilevel"/>
    <w:tmpl w:val="BD76F1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F2979"/>
    <w:multiLevelType w:val="multilevel"/>
    <w:tmpl w:val="78CE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6568A"/>
    <w:multiLevelType w:val="multilevel"/>
    <w:tmpl w:val="820A3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C551D"/>
    <w:multiLevelType w:val="multilevel"/>
    <w:tmpl w:val="0D1A0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47B1B"/>
    <w:multiLevelType w:val="multilevel"/>
    <w:tmpl w:val="16341F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639E5"/>
    <w:multiLevelType w:val="multilevel"/>
    <w:tmpl w:val="97B692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867DC"/>
    <w:multiLevelType w:val="multilevel"/>
    <w:tmpl w:val="3E20C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D16B7"/>
    <w:multiLevelType w:val="multilevel"/>
    <w:tmpl w:val="1BA865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80C71"/>
    <w:multiLevelType w:val="multilevel"/>
    <w:tmpl w:val="0922D0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45A95"/>
    <w:multiLevelType w:val="multilevel"/>
    <w:tmpl w:val="B9A0E4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04648"/>
    <w:multiLevelType w:val="multilevel"/>
    <w:tmpl w:val="19F65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D3918"/>
    <w:multiLevelType w:val="multilevel"/>
    <w:tmpl w:val="3E221D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9781D"/>
    <w:multiLevelType w:val="multilevel"/>
    <w:tmpl w:val="8CAC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C183D"/>
    <w:multiLevelType w:val="multilevel"/>
    <w:tmpl w:val="3DD68A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844A3"/>
    <w:multiLevelType w:val="multilevel"/>
    <w:tmpl w:val="BFA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374D5"/>
    <w:multiLevelType w:val="multilevel"/>
    <w:tmpl w:val="CB18C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1"/>
  </w:num>
  <w:num w:numId="5">
    <w:abstractNumId w:val="3"/>
  </w:num>
  <w:num w:numId="6">
    <w:abstractNumId w:val="2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67"/>
    <w:rsid w:val="00415680"/>
    <w:rsid w:val="00435767"/>
    <w:rsid w:val="00544D12"/>
    <w:rsid w:val="00623EBA"/>
    <w:rsid w:val="0067798D"/>
    <w:rsid w:val="00A22984"/>
    <w:rsid w:val="00C87C3F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6C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576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5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576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576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7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57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5767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8407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840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1038</Words>
  <Characters>6229</Characters>
  <Application>Microsoft Macintosh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Mojej zasady interpretacji Pisma Świętego</vt:lpstr>
      <vt:lpstr>Kanon hebrajski</vt:lpstr>
      <vt:lpstr>        Prawo – Tora (Pięcioksiąg Mojżesza)</vt:lpstr>
      <vt:lpstr>        Prorocy – Newiim</vt:lpstr>
      <vt:lpstr>        Pisma – Ketuwim</vt:lpstr>
      <vt:lpstr>Kanon protestancki</vt:lpstr>
      <vt:lpstr>        Księgi historyczne</vt:lpstr>
      <vt:lpstr>        Księgi mądrościowe (dydaktyczne)</vt:lpstr>
      <vt:lpstr>        Księgi prorockie</vt:lpstr>
      <vt:lpstr>Kanon rzymskokatolicki</vt:lpstr>
      <vt:lpstr>        Księgi historyczne</vt:lpstr>
      <vt:lpstr>        Księgi mądrościowe (dydaktyczne)</vt:lpstr>
      <vt:lpstr>        Księgi prorockie</vt:lpstr>
      <vt:lpstr>        Dodatkowo kanon prawosławny, za Septuagintą dodaje:</vt:lpstr>
      <vt:lpstr>Kanon Nowego Testamentu</vt:lpstr>
      <vt:lpstr>        Księgi historyczne</vt:lpstr>
      <vt:lpstr>        Księgi mądrości</vt:lpstr>
      <vt:lpstr>        Księga prorocza</vt:lpstr>
    </vt:vector>
  </TitlesOfParts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2017-11-19T14:34:00Z</cp:lastPrinted>
  <dcterms:created xsi:type="dcterms:W3CDTF">2017-11-19T14:03:00Z</dcterms:created>
  <dcterms:modified xsi:type="dcterms:W3CDTF">2017-11-19T14:36:00Z</dcterms:modified>
</cp:coreProperties>
</file>